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77" w:rsidRPr="00861297" w:rsidRDefault="002E2F98" w:rsidP="002E2F98">
      <w:pPr>
        <w:pStyle w:val="Default"/>
        <w:jc w:val="center"/>
        <w:rPr>
          <w:b/>
          <w:sz w:val="20"/>
          <w:szCs w:val="20"/>
        </w:rPr>
      </w:pPr>
      <w:r w:rsidRPr="00861297">
        <w:rPr>
          <w:b/>
          <w:sz w:val="20"/>
          <w:szCs w:val="20"/>
        </w:rPr>
        <w:t xml:space="preserve">Экзаменационные вопросы </w:t>
      </w:r>
    </w:p>
    <w:p w:rsidR="002E2F98" w:rsidRPr="00861297" w:rsidRDefault="002A04C3" w:rsidP="002E2F98">
      <w:pPr>
        <w:pStyle w:val="Default"/>
        <w:jc w:val="center"/>
        <w:rPr>
          <w:b/>
          <w:sz w:val="20"/>
          <w:szCs w:val="20"/>
        </w:rPr>
      </w:pPr>
      <w:r w:rsidRPr="00861297">
        <w:rPr>
          <w:b/>
          <w:sz w:val="20"/>
          <w:szCs w:val="20"/>
        </w:rPr>
        <w:t xml:space="preserve">по </w:t>
      </w:r>
      <w:r w:rsidR="00E6425D" w:rsidRPr="00861297">
        <w:rPr>
          <w:b/>
          <w:sz w:val="20"/>
          <w:szCs w:val="20"/>
        </w:rPr>
        <w:t>д</w:t>
      </w:r>
      <w:r w:rsidRPr="00861297">
        <w:rPr>
          <w:b/>
          <w:sz w:val="20"/>
          <w:szCs w:val="20"/>
        </w:rPr>
        <w:t>исциплине</w:t>
      </w:r>
      <w:r w:rsidR="002E2F98" w:rsidRPr="00861297">
        <w:rPr>
          <w:b/>
          <w:sz w:val="20"/>
          <w:szCs w:val="20"/>
        </w:rPr>
        <w:t xml:space="preserve"> «Средства и комплексы </w:t>
      </w:r>
      <w:proofErr w:type="spellStart"/>
      <w:r w:rsidR="00E6425D" w:rsidRPr="00861297">
        <w:rPr>
          <w:b/>
          <w:sz w:val="20"/>
          <w:szCs w:val="20"/>
        </w:rPr>
        <w:t>каналообразования</w:t>
      </w:r>
      <w:proofErr w:type="spellEnd"/>
      <w:r w:rsidR="00E6425D" w:rsidRPr="00861297">
        <w:rPr>
          <w:b/>
          <w:sz w:val="20"/>
          <w:szCs w:val="20"/>
        </w:rPr>
        <w:t>»</w:t>
      </w:r>
    </w:p>
    <w:p w:rsidR="00BC2253" w:rsidRPr="00861297" w:rsidRDefault="004B0129" w:rsidP="00D66D77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ВУС 521300</w:t>
      </w:r>
    </w:p>
    <w:p w:rsidR="002E2F98" w:rsidRDefault="002E2F98" w:rsidP="00D66D77">
      <w:pPr>
        <w:pStyle w:val="Default"/>
        <w:jc w:val="center"/>
        <w:rPr>
          <w:b/>
          <w:bCs/>
          <w:sz w:val="20"/>
          <w:szCs w:val="20"/>
        </w:rPr>
      </w:pPr>
    </w:p>
    <w:p w:rsidR="00D66D77" w:rsidRDefault="00D66D77" w:rsidP="00D66D77">
      <w:pPr>
        <w:pStyle w:val="Default"/>
        <w:jc w:val="center"/>
        <w:rPr>
          <w:b/>
          <w:bCs/>
          <w:sz w:val="20"/>
          <w:szCs w:val="20"/>
        </w:rPr>
      </w:pPr>
      <w:r w:rsidRPr="00D66D77">
        <w:rPr>
          <w:b/>
          <w:bCs/>
          <w:sz w:val="20"/>
          <w:szCs w:val="20"/>
        </w:rPr>
        <w:t>Вопросы теоретической подготовки</w:t>
      </w:r>
      <w:r w:rsidR="00BC2253">
        <w:rPr>
          <w:b/>
          <w:bCs/>
          <w:sz w:val="20"/>
          <w:szCs w:val="20"/>
        </w:rPr>
        <w:t xml:space="preserve"> </w:t>
      </w:r>
    </w:p>
    <w:p w:rsidR="00BC2253" w:rsidRPr="00D66D77" w:rsidRDefault="00BC2253" w:rsidP="00D66D77">
      <w:pPr>
        <w:pStyle w:val="Default"/>
        <w:jc w:val="center"/>
        <w:rPr>
          <w:sz w:val="20"/>
          <w:szCs w:val="20"/>
        </w:rPr>
      </w:pP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1. Назначение, классификация и общее устройство полевых телефонных аппаратов системы МБ. ТТХ и боевое применение ТА системы МБ.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2. Общее устройство и принцип действия стартстопных аппаратов. ТТХ и боевое применение телеграфных аппаратов. Принцип стартстопной коррекции. Принцип работы </w:t>
      </w:r>
      <w:proofErr w:type="spellStart"/>
      <w:r w:rsidRPr="00D66D77">
        <w:rPr>
          <w:sz w:val="20"/>
          <w:szCs w:val="20"/>
        </w:rPr>
        <w:t>электроконтактного</w:t>
      </w:r>
      <w:proofErr w:type="spellEnd"/>
      <w:r w:rsidRPr="00D66D77">
        <w:rPr>
          <w:sz w:val="20"/>
          <w:szCs w:val="20"/>
        </w:rPr>
        <w:t xml:space="preserve"> регулятора.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3. Тактико-технические характеристики и боевое применение РТС малой ёмкости.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4. Тактико-технические характеристики и боевое применение РТС средней ёмкости.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5. Классификация полевых кабелей связи. Боевое применение, конструкция и основные тактико-технические данные полевых кабелей связи.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6. Назначение, боевое применение и структура ПКЛ 24-х канальной системы передачи.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7. ТТХ и электрические характеристики аппаратуры оконечной станции 24-х канальной системы передачи. Принцип частотного разделения каналов.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8. Принцип формирования линейного спектра аппаратуры 24-х канальной системы передачи. Общее устройство оконечной станции 24-ти канальной системы передачи.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9. Прохождение разговорных сигналов в тракте передачи оконечной станции 24-х канальной системы передачи.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10. Прохождение разговорных сигналов в тракте приема оконечной станции 24-х канальной системы передачи.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11. Порядок установления служебной связи и проверки соединительных линий.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12. Порядок измерения и регулировки остаточного затухания каналов ТЧ.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13. Порядок измерения частотной характеристики остаточного затухания канала ТЧ и оценка результатов измерения.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14. Порядок измерения амплитудной характеристики канала ТЧ и оценка результатов измерения.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15. Порядок измерения защищенности между направлениями передачи и приема в канале ТЧ.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16. Назначение, боевое применение, состав и возможности комплекса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17. Основные электрические параметры каналов и трактов комплекса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18. Назначение, боевое применение, возможности аппаратуры ИО-1 «ИМПУЛЬС»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19. Назначение, боевое применение, возможности аппаратуры ИО-2 «ИМПУЛЬС»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20. Назначение, боевое применение, возможности аппаратуры ИО-3 «ИМПУЛЬС»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21. Назначение, боевое применение, возможности аппаратуры ИО-4 «ИМПУЛЬС»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22. Назначение, боевое применение, возможности аппаратуры ИО-5 «ИМПУЛЬС» ЦСП ПЦИ военного назначения.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23. Назначение, боевое применение, возможности аппаратуры </w:t>
      </w:r>
      <w:proofErr w:type="gramStart"/>
      <w:r w:rsidRPr="00D66D77">
        <w:rPr>
          <w:sz w:val="20"/>
          <w:szCs w:val="20"/>
        </w:rPr>
        <w:t>ИТ</w:t>
      </w:r>
      <w:proofErr w:type="gramEnd"/>
      <w:r w:rsidRPr="00D66D77">
        <w:rPr>
          <w:sz w:val="20"/>
          <w:szCs w:val="20"/>
        </w:rPr>
        <w:t xml:space="preserve">/А «ИМПУЛЬС» ЦСП ПЦИ военного назначения. </w:t>
      </w:r>
    </w:p>
    <w:p w:rsidR="00D66D77" w:rsidRPr="00D66D77" w:rsidRDefault="00BC2253" w:rsidP="00D66D77">
      <w:pPr>
        <w:pStyle w:val="Default"/>
        <w:spacing w:after="27"/>
        <w:rPr>
          <w:sz w:val="20"/>
          <w:szCs w:val="20"/>
        </w:rPr>
      </w:pPr>
      <w:r>
        <w:rPr>
          <w:sz w:val="20"/>
          <w:szCs w:val="20"/>
        </w:rPr>
        <w:t>24</w:t>
      </w:r>
      <w:r w:rsidR="00D66D77" w:rsidRPr="00D66D77">
        <w:rPr>
          <w:sz w:val="20"/>
          <w:szCs w:val="20"/>
        </w:rPr>
        <w:t xml:space="preserve">. Показатели качества цифровых каналов и цифровых трактов. </w:t>
      </w:r>
    </w:p>
    <w:p w:rsidR="00D66D77" w:rsidRPr="00D66D77" w:rsidRDefault="00BC2253" w:rsidP="00D66D77">
      <w:pPr>
        <w:pStyle w:val="Default"/>
        <w:spacing w:after="27"/>
        <w:rPr>
          <w:sz w:val="20"/>
          <w:szCs w:val="20"/>
        </w:rPr>
      </w:pPr>
      <w:r>
        <w:rPr>
          <w:sz w:val="20"/>
          <w:szCs w:val="20"/>
        </w:rPr>
        <w:t>25</w:t>
      </w:r>
      <w:r w:rsidR="00D66D77" w:rsidRPr="00D66D77">
        <w:rPr>
          <w:sz w:val="20"/>
          <w:szCs w:val="20"/>
        </w:rPr>
        <w:t xml:space="preserve">. Мультиплексор </w:t>
      </w:r>
      <w:proofErr w:type="spellStart"/>
      <w:r w:rsidR="00D66D77" w:rsidRPr="00D66D77">
        <w:rPr>
          <w:sz w:val="20"/>
          <w:szCs w:val="20"/>
        </w:rPr>
        <w:t>плезиохронной</w:t>
      </w:r>
      <w:proofErr w:type="spellEnd"/>
      <w:r w:rsidR="00D66D77" w:rsidRPr="00D66D77">
        <w:rPr>
          <w:sz w:val="20"/>
          <w:szCs w:val="20"/>
        </w:rPr>
        <w:t xml:space="preserve"> цифровой иерархии двойного назначения (МП). Назначение, боевое применение, состав и возможности. </w:t>
      </w:r>
    </w:p>
    <w:p w:rsidR="00D66D77" w:rsidRPr="00C37CC6" w:rsidRDefault="00BC2253" w:rsidP="00D66D7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26</w:t>
      </w:r>
      <w:r w:rsidR="00D66D77" w:rsidRPr="00D66D77">
        <w:rPr>
          <w:sz w:val="20"/>
          <w:szCs w:val="20"/>
        </w:rPr>
        <w:t>. Синхронный мультиплексор двойного назначения. Назначение, боевое при</w:t>
      </w:r>
      <w:r w:rsidR="00D66D77">
        <w:rPr>
          <w:sz w:val="20"/>
          <w:szCs w:val="20"/>
        </w:rPr>
        <w:t xml:space="preserve">менение, состав и возможности.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27</w:t>
      </w:r>
      <w:r w:rsidR="00D66D77" w:rsidRPr="00D66D77">
        <w:rPr>
          <w:color w:val="auto"/>
          <w:sz w:val="20"/>
          <w:szCs w:val="20"/>
        </w:rPr>
        <w:t xml:space="preserve">. Эксплуатационные измерения основных параметров передачи </w:t>
      </w:r>
      <w:proofErr w:type="spellStart"/>
      <w:r w:rsidR="00D66D77" w:rsidRPr="00D66D77">
        <w:rPr>
          <w:color w:val="auto"/>
          <w:sz w:val="20"/>
          <w:szCs w:val="20"/>
        </w:rPr>
        <w:t>одномодового</w:t>
      </w:r>
      <w:proofErr w:type="spellEnd"/>
      <w:r w:rsidR="00D66D77" w:rsidRPr="00D66D77">
        <w:rPr>
          <w:color w:val="auto"/>
          <w:sz w:val="20"/>
          <w:szCs w:val="20"/>
        </w:rPr>
        <w:t xml:space="preserve"> оптического волокна.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28</w:t>
      </w:r>
      <w:r w:rsidR="00D66D77" w:rsidRPr="00D66D77">
        <w:rPr>
          <w:color w:val="auto"/>
          <w:sz w:val="20"/>
          <w:szCs w:val="20"/>
        </w:rPr>
        <w:t xml:space="preserve">. Назначение, применение и общая характеристика оптических рефлектометров.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29</w:t>
      </w:r>
      <w:r w:rsidR="00D66D77" w:rsidRPr="00D66D77">
        <w:rPr>
          <w:color w:val="auto"/>
          <w:sz w:val="20"/>
          <w:szCs w:val="20"/>
        </w:rPr>
        <w:t>. Назначение, применение и общая характеристика тестеров сигнала Е</w:t>
      </w:r>
      <w:proofErr w:type="gramStart"/>
      <w:r w:rsidR="00D66D77" w:rsidRPr="00D66D77">
        <w:rPr>
          <w:color w:val="auto"/>
          <w:sz w:val="20"/>
          <w:szCs w:val="20"/>
        </w:rPr>
        <w:t>1</w:t>
      </w:r>
      <w:proofErr w:type="gramEnd"/>
      <w:r w:rsidR="00D66D77" w:rsidRPr="00D66D77">
        <w:rPr>
          <w:color w:val="auto"/>
          <w:sz w:val="20"/>
          <w:szCs w:val="20"/>
        </w:rPr>
        <w:t xml:space="preserve">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30</w:t>
      </w:r>
      <w:r w:rsidR="00D66D77" w:rsidRPr="00D66D77">
        <w:rPr>
          <w:color w:val="auto"/>
          <w:sz w:val="20"/>
          <w:szCs w:val="20"/>
        </w:rPr>
        <w:t xml:space="preserve">. Общая характеристика комплекса военно-полевых систем ТТ. Назначение, боевое применение и основные тактико-технические данные военно-полевых систем ТТ.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31</w:t>
      </w:r>
      <w:r w:rsidR="00D66D77" w:rsidRPr="00D66D77">
        <w:rPr>
          <w:color w:val="auto"/>
          <w:sz w:val="20"/>
          <w:szCs w:val="20"/>
        </w:rPr>
        <w:t xml:space="preserve">. Принцип формирования линейного спектра военно-полевой системы ТТ.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32</w:t>
      </w:r>
      <w:r w:rsidR="00D66D77" w:rsidRPr="00D66D77">
        <w:rPr>
          <w:color w:val="auto"/>
          <w:sz w:val="20"/>
          <w:szCs w:val="20"/>
        </w:rPr>
        <w:t xml:space="preserve">. Назначение основных </w:t>
      </w:r>
      <w:proofErr w:type="gramStart"/>
      <w:r w:rsidR="00D66D77" w:rsidRPr="00D66D77">
        <w:rPr>
          <w:color w:val="auto"/>
          <w:sz w:val="20"/>
          <w:szCs w:val="20"/>
        </w:rPr>
        <w:t>узлов оборудования тракта передачи военно-полевой системы</w:t>
      </w:r>
      <w:proofErr w:type="gramEnd"/>
      <w:r w:rsidR="00D66D77" w:rsidRPr="00D66D77">
        <w:rPr>
          <w:color w:val="auto"/>
          <w:sz w:val="20"/>
          <w:szCs w:val="20"/>
        </w:rPr>
        <w:t xml:space="preserve"> ТТ. </w:t>
      </w:r>
    </w:p>
    <w:p w:rsidR="00D66D77" w:rsidRPr="00D66D77" w:rsidRDefault="00BC2253" w:rsidP="00D66D77">
      <w:pPr>
        <w:pStyle w:val="Default"/>
        <w:spacing w:after="27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33</w:t>
      </w:r>
      <w:r w:rsidR="00D66D77" w:rsidRPr="00D66D77">
        <w:rPr>
          <w:color w:val="auto"/>
          <w:sz w:val="20"/>
          <w:szCs w:val="20"/>
        </w:rPr>
        <w:t xml:space="preserve">. Назначение основных </w:t>
      </w:r>
      <w:proofErr w:type="gramStart"/>
      <w:r w:rsidR="00D66D77" w:rsidRPr="00D66D77">
        <w:rPr>
          <w:color w:val="auto"/>
          <w:sz w:val="20"/>
          <w:szCs w:val="20"/>
        </w:rPr>
        <w:t>узлов оборудования тракта приема военно-полевых систем</w:t>
      </w:r>
      <w:proofErr w:type="gramEnd"/>
      <w:r w:rsidR="00D66D77" w:rsidRPr="00D66D77">
        <w:rPr>
          <w:color w:val="auto"/>
          <w:sz w:val="20"/>
          <w:szCs w:val="20"/>
        </w:rPr>
        <w:t xml:space="preserve"> ТТ. </w:t>
      </w:r>
    </w:p>
    <w:p w:rsidR="00BC2253" w:rsidRDefault="00BC2253" w:rsidP="00D66D77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34</w:t>
      </w:r>
      <w:r w:rsidR="00D66D77" w:rsidRPr="00D66D77">
        <w:rPr>
          <w:color w:val="auto"/>
          <w:sz w:val="20"/>
          <w:szCs w:val="20"/>
        </w:rPr>
        <w:t>. Назначение, возможности и конструкция ПУ военно-полевых систем ТТ.</w:t>
      </w:r>
    </w:p>
    <w:p w:rsidR="00D66D77" w:rsidRPr="00D66D77" w:rsidRDefault="00D66D77" w:rsidP="00D66D77">
      <w:pPr>
        <w:pStyle w:val="Default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 </w:t>
      </w:r>
    </w:p>
    <w:p w:rsidR="004B0129" w:rsidRDefault="004B0129" w:rsidP="00D66D77">
      <w:pPr>
        <w:pStyle w:val="Default"/>
        <w:jc w:val="center"/>
        <w:rPr>
          <w:b/>
          <w:bCs/>
          <w:sz w:val="20"/>
          <w:szCs w:val="20"/>
        </w:rPr>
      </w:pPr>
    </w:p>
    <w:p w:rsidR="00D66D77" w:rsidRDefault="00D66D77" w:rsidP="00A05F93">
      <w:pPr>
        <w:pStyle w:val="Default"/>
        <w:jc w:val="center"/>
        <w:rPr>
          <w:b/>
          <w:bCs/>
          <w:sz w:val="20"/>
          <w:szCs w:val="20"/>
        </w:rPr>
      </w:pPr>
      <w:r w:rsidRPr="00D66D77">
        <w:rPr>
          <w:b/>
          <w:bCs/>
          <w:sz w:val="20"/>
          <w:szCs w:val="20"/>
        </w:rPr>
        <w:t>Вопросы практической подготовки</w:t>
      </w:r>
    </w:p>
    <w:p w:rsidR="00BC2253" w:rsidRPr="00D66D77" w:rsidRDefault="00BC2253" w:rsidP="00D66D77">
      <w:pPr>
        <w:pStyle w:val="Default"/>
        <w:jc w:val="center"/>
        <w:rPr>
          <w:sz w:val="20"/>
          <w:szCs w:val="20"/>
        </w:rPr>
      </w:pP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1. Подготовить к работе мультиплексор кросс-коммутатор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контроль состояния станции с помощью внешней системы ТО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</w:t>
      </w:r>
      <w:proofErr w:type="gramStart"/>
      <w:r w:rsidRPr="00D66D77">
        <w:rPr>
          <w:sz w:val="20"/>
          <w:szCs w:val="20"/>
        </w:rPr>
        <w:t>-Т</w:t>
      </w:r>
      <w:proofErr w:type="gramEnd"/>
      <w:r w:rsidRPr="00D66D77">
        <w:rPr>
          <w:sz w:val="20"/>
          <w:szCs w:val="20"/>
        </w:rPr>
        <w:t xml:space="preserve">М. Определить состояние блоков, в зависимости от индикации светодиодов.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2. Подготовить к работе мультиплексор кросс-коммутатор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коммутацию: Прием сигналов управления системы ТО и передача информации о состоянии МП осуществляется по каналу ТО в 1 ПГС Е</w:t>
      </w:r>
      <w:proofErr w:type="gramStart"/>
      <w:r w:rsidRPr="00D66D77">
        <w:rPr>
          <w:sz w:val="20"/>
          <w:szCs w:val="20"/>
        </w:rPr>
        <w:t>1</w:t>
      </w:r>
      <w:proofErr w:type="gramEnd"/>
      <w:r w:rsidRPr="00D66D77">
        <w:rPr>
          <w:sz w:val="20"/>
          <w:szCs w:val="20"/>
        </w:rPr>
        <w:t xml:space="preserve">. Проконтролировать работу.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3. Подготовить к работе мультиплексор кросс-коммутатор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коммутацию Прием сигналов управления системы ТО и передача информации о состоянии МП осуществляется по каналу ТО в 1 ЛИ. Проконтролировать работу.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4. Подготовить к работе мультиплексор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коммутацию: Работа мультиплексора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 по ЛИ (блок ЛТО-2) без линейного резервирования.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5. Подготовить к работе мультиплексор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коммутацию: Работа мультиплексора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 по ЛИ (блок ЛТО-2) линейное резервирование по схеме 1+1 с ручным включением. Проконтролировать работу.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lastRenderedPageBreak/>
        <w:t xml:space="preserve">6. Подготовить к работе мультиплексор кросс-коммутатор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коммутацию: Работа абонентского интерфейса (блок ТЧ) в 3 КИ 1 ПГС Е</w:t>
      </w:r>
      <w:proofErr w:type="gramStart"/>
      <w:r w:rsidRPr="00D66D77">
        <w:rPr>
          <w:sz w:val="20"/>
          <w:szCs w:val="20"/>
        </w:rPr>
        <w:t>1</w:t>
      </w:r>
      <w:proofErr w:type="gramEnd"/>
      <w:r w:rsidRPr="00D66D77">
        <w:rPr>
          <w:sz w:val="20"/>
          <w:szCs w:val="20"/>
        </w:rPr>
        <w:t xml:space="preserve">, режим работы 4ПР ОК. Проконтролировать прохождение сигналов в </w:t>
      </w:r>
      <w:proofErr w:type="spellStart"/>
      <w:r w:rsidRPr="00D66D77">
        <w:rPr>
          <w:sz w:val="20"/>
          <w:szCs w:val="20"/>
        </w:rPr>
        <w:t>кТЧ</w:t>
      </w:r>
      <w:proofErr w:type="spellEnd"/>
      <w:r w:rsidRPr="00D66D77">
        <w:rPr>
          <w:sz w:val="20"/>
          <w:szCs w:val="20"/>
        </w:rPr>
        <w:t xml:space="preserve">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7. Подготовить к работе мультиплексор кросс-коммутатор </w:t>
      </w:r>
      <w:proofErr w:type="spellStart"/>
      <w:r w:rsidRPr="00D66D77">
        <w:rPr>
          <w:sz w:val="20"/>
          <w:szCs w:val="20"/>
        </w:rPr>
        <w:t>Супертел</w:t>
      </w:r>
      <w:proofErr w:type="spellEnd"/>
      <w:r w:rsidRPr="00D66D77">
        <w:rPr>
          <w:sz w:val="20"/>
          <w:szCs w:val="20"/>
        </w:rPr>
        <w:t xml:space="preserve"> МП. Выполнить коммутацию: Работа абонентского интерфейса (блок АК-МБ) в 4 КИ 1 ПГС Е</w:t>
      </w:r>
      <w:proofErr w:type="gramStart"/>
      <w:r w:rsidRPr="00D66D77">
        <w:rPr>
          <w:sz w:val="20"/>
          <w:szCs w:val="20"/>
        </w:rPr>
        <w:t>1</w:t>
      </w:r>
      <w:proofErr w:type="gramEnd"/>
      <w:r w:rsidRPr="00D66D77">
        <w:rPr>
          <w:sz w:val="20"/>
          <w:szCs w:val="20"/>
        </w:rPr>
        <w:t xml:space="preserve">, режим работы МБ. Проконтролировать прохождение сигналов вызова и разговора.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>8. Выполнить коммутацию: Работа абонентского интерфейса (блок ТГ) в 4 КИ 1 ПГС Е</w:t>
      </w:r>
      <w:proofErr w:type="gramStart"/>
      <w:r w:rsidRPr="00D66D77">
        <w:rPr>
          <w:sz w:val="20"/>
          <w:szCs w:val="20"/>
        </w:rPr>
        <w:t>1</w:t>
      </w:r>
      <w:proofErr w:type="gramEnd"/>
      <w:r w:rsidRPr="00D66D77">
        <w:rPr>
          <w:sz w:val="20"/>
          <w:szCs w:val="20"/>
        </w:rPr>
        <w:t xml:space="preserve">, </w:t>
      </w:r>
      <w:r w:rsidR="00376E54">
        <w:rPr>
          <w:sz w:val="20"/>
          <w:szCs w:val="20"/>
        </w:rPr>
        <w:t>режим работы 2-х полюсный</w:t>
      </w:r>
      <w:r w:rsidRPr="00D66D77">
        <w:rPr>
          <w:sz w:val="20"/>
          <w:szCs w:val="20"/>
        </w:rPr>
        <w:t xml:space="preserve">. Проконтролировать прохождение связи.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>9. Подготовить телеграфный ап</w:t>
      </w:r>
      <w:bookmarkStart w:id="0" w:name="_GoBack"/>
      <w:bookmarkEnd w:id="0"/>
      <w:r w:rsidRPr="00D66D77">
        <w:rPr>
          <w:sz w:val="20"/>
          <w:szCs w:val="20"/>
        </w:rPr>
        <w:t xml:space="preserve">парат к работе, произвести эксплуатационные регулировки.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10. Подготовить РТС малой ёмкости к работе. Проверить работоспособность РТС. Произвести обслуживание абонентов коммутатора.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11. Подготовить РТС средней ёмкости к работе. Проверить работоспособность коммутатора. Произвести обслуживание абонентов коммутатора.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12. Измерить сопротивление изоляции </w:t>
      </w:r>
      <w:proofErr w:type="spellStart"/>
      <w:proofErr w:type="gramStart"/>
      <w:r w:rsidRPr="00D66D77">
        <w:rPr>
          <w:sz w:val="20"/>
          <w:szCs w:val="20"/>
        </w:rPr>
        <w:t>R</w:t>
      </w:r>
      <w:proofErr w:type="gramEnd"/>
      <w:r w:rsidRPr="00D66D77">
        <w:rPr>
          <w:sz w:val="20"/>
          <w:szCs w:val="20"/>
        </w:rPr>
        <w:t>из</w:t>
      </w:r>
      <w:proofErr w:type="spellEnd"/>
      <w:r w:rsidRPr="00D66D77">
        <w:rPr>
          <w:sz w:val="20"/>
          <w:szCs w:val="20"/>
        </w:rPr>
        <w:t xml:space="preserve"> ЛПКС. Измерить сопротивление цепи (R0).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>13. Измерить рабочее затухание участка ЛПКС на одной из частот. Измерить переходное затухание (</w:t>
      </w:r>
      <w:proofErr w:type="spellStart"/>
      <w:proofErr w:type="gramStart"/>
      <w:r w:rsidRPr="00D66D77">
        <w:rPr>
          <w:sz w:val="20"/>
          <w:szCs w:val="20"/>
        </w:rPr>
        <w:t>A</w:t>
      </w:r>
      <w:proofErr w:type="gramEnd"/>
      <w:r w:rsidRPr="00D66D77">
        <w:rPr>
          <w:sz w:val="20"/>
          <w:szCs w:val="20"/>
        </w:rPr>
        <w:t>о</w:t>
      </w:r>
      <w:proofErr w:type="spellEnd"/>
      <w:r w:rsidRPr="00D66D77">
        <w:rPr>
          <w:sz w:val="20"/>
          <w:szCs w:val="20"/>
        </w:rPr>
        <w:t xml:space="preserve">) усилительного участка ПКЛ.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14. Измерить и отрегулировать остаточное затухание канала ТЧ.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15. Измерить частотную характеристику остаточного затухания канала ТЧ и оценить результат измерения.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16. Измерить амплитудную характеристику канала ТЧ и оценить результат измерения.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17. Измерить напряжение или уровня шума в канале ТЧ и оценить результат измерения.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18. Измерить защищенность между направлениями передачи и приема в канале ТЧ. Оценить результат измерения. </w:t>
      </w:r>
    </w:p>
    <w:p w:rsidR="00D66D77" w:rsidRPr="00D66D77" w:rsidRDefault="00D66D77" w:rsidP="00D66D77">
      <w:pPr>
        <w:pStyle w:val="Default"/>
        <w:spacing w:after="27"/>
        <w:rPr>
          <w:sz w:val="20"/>
          <w:szCs w:val="20"/>
        </w:rPr>
      </w:pPr>
      <w:r w:rsidRPr="00D66D77">
        <w:rPr>
          <w:sz w:val="20"/>
          <w:szCs w:val="20"/>
        </w:rPr>
        <w:t xml:space="preserve">19. Сдать канал ТЧ в режиме 4 </w:t>
      </w:r>
      <w:proofErr w:type="gramStart"/>
      <w:r w:rsidRPr="00D66D77">
        <w:rPr>
          <w:sz w:val="20"/>
          <w:szCs w:val="20"/>
        </w:rPr>
        <w:t>ПР</w:t>
      </w:r>
      <w:proofErr w:type="gramEnd"/>
      <w:r w:rsidRPr="00D66D77">
        <w:rPr>
          <w:sz w:val="20"/>
          <w:szCs w:val="20"/>
        </w:rPr>
        <w:t xml:space="preserve"> ОК на кросс телефонных каналов. Пояснить порядок сдачи канала. Сдать канал ТЧ в режиме 2 </w:t>
      </w:r>
      <w:proofErr w:type="gramStart"/>
      <w:r w:rsidRPr="00D66D77">
        <w:rPr>
          <w:sz w:val="20"/>
          <w:szCs w:val="20"/>
        </w:rPr>
        <w:t>ПР</w:t>
      </w:r>
      <w:proofErr w:type="gramEnd"/>
      <w:r w:rsidRPr="00D66D77">
        <w:rPr>
          <w:sz w:val="20"/>
          <w:szCs w:val="20"/>
        </w:rPr>
        <w:t xml:space="preserve"> ОК на РТС. Пояснить порядок сдачи канала. </w:t>
      </w:r>
    </w:p>
    <w:p w:rsidR="00D66D77" w:rsidRPr="00D66D77" w:rsidRDefault="00D66D77" w:rsidP="00D66D77">
      <w:pPr>
        <w:pStyle w:val="Default"/>
        <w:rPr>
          <w:sz w:val="20"/>
          <w:szCs w:val="20"/>
        </w:rPr>
      </w:pPr>
      <w:r w:rsidRPr="00D66D77">
        <w:rPr>
          <w:sz w:val="20"/>
          <w:szCs w:val="20"/>
        </w:rPr>
        <w:t>20. Проверить работоспособность военно-полевой сист</w:t>
      </w:r>
      <w:r>
        <w:rPr>
          <w:sz w:val="20"/>
          <w:szCs w:val="20"/>
        </w:rPr>
        <w:t xml:space="preserve">емы </w:t>
      </w:r>
      <w:proofErr w:type="gramStart"/>
      <w:r>
        <w:rPr>
          <w:sz w:val="20"/>
          <w:szCs w:val="20"/>
        </w:rPr>
        <w:t>ТТ</w:t>
      </w:r>
      <w:proofErr w:type="gramEnd"/>
      <w:r>
        <w:rPr>
          <w:sz w:val="20"/>
          <w:szCs w:val="20"/>
        </w:rPr>
        <w:t xml:space="preserve"> по встроенным приборам.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21. Произвести установку режимов работы военно-полевой системы </w:t>
      </w:r>
      <w:proofErr w:type="gramStart"/>
      <w:r w:rsidRPr="00D66D77">
        <w:rPr>
          <w:color w:val="auto"/>
          <w:sz w:val="20"/>
          <w:szCs w:val="20"/>
        </w:rPr>
        <w:t>ТТ</w:t>
      </w:r>
      <w:proofErr w:type="gramEnd"/>
      <w:r w:rsidRPr="00D66D77">
        <w:rPr>
          <w:color w:val="auto"/>
          <w:sz w:val="20"/>
          <w:szCs w:val="20"/>
        </w:rPr>
        <w:t xml:space="preserve"> и включить в канал ТЧ.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22. Произвести установку режимов работы военно-полевой системы </w:t>
      </w:r>
      <w:proofErr w:type="gramStart"/>
      <w:r w:rsidRPr="00D66D77">
        <w:rPr>
          <w:color w:val="auto"/>
          <w:sz w:val="20"/>
          <w:szCs w:val="20"/>
        </w:rPr>
        <w:t>ТТ</w:t>
      </w:r>
      <w:proofErr w:type="gramEnd"/>
      <w:r w:rsidRPr="00D66D77">
        <w:rPr>
          <w:color w:val="auto"/>
          <w:sz w:val="20"/>
          <w:szCs w:val="20"/>
        </w:rPr>
        <w:t xml:space="preserve"> и включить в соединительную линию.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23. Отрегулировать преобладания каналов </w:t>
      </w:r>
      <w:proofErr w:type="gramStart"/>
      <w:r w:rsidRPr="00D66D77">
        <w:rPr>
          <w:color w:val="auto"/>
          <w:sz w:val="20"/>
          <w:szCs w:val="20"/>
        </w:rPr>
        <w:t>ТТ</w:t>
      </w:r>
      <w:proofErr w:type="gramEnd"/>
      <w:r w:rsidRPr="00D66D77">
        <w:rPr>
          <w:color w:val="auto"/>
          <w:sz w:val="20"/>
          <w:szCs w:val="20"/>
        </w:rPr>
        <w:t xml:space="preserve"> военно-полевой системы ТТ по встроенным приборам.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24. Сдать канал </w:t>
      </w:r>
      <w:proofErr w:type="gramStart"/>
      <w:r w:rsidRPr="00D66D77">
        <w:rPr>
          <w:color w:val="auto"/>
          <w:sz w:val="20"/>
          <w:szCs w:val="20"/>
        </w:rPr>
        <w:t>ТТ</w:t>
      </w:r>
      <w:proofErr w:type="gramEnd"/>
      <w:r w:rsidRPr="00D66D77">
        <w:rPr>
          <w:color w:val="auto"/>
          <w:sz w:val="20"/>
          <w:szCs w:val="20"/>
        </w:rPr>
        <w:t xml:space="preserve"> в эксплуатацию в различных режимах работы.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25. Подготовить к работе оптический рефлектометр. Проверить его работоспособность. Произвести измерение затухания в местах сварок и оптических разъемах.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26. Подготовить к работе оптический рефлектометр. Проверить его работоспособность. Произвести измерение длины волоконно-оптического кабеля связи.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27. Подготовить к работе универсальный анализатор ИКМ и протоколов сигнализации. Проверить его работоспособность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28. Подготовить к работе сварочный аппарат оптического волокна. Проверить его работоспособность.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29. Подготовить к работе цифровую систему передачи ПЦИ военного назначения. Проверить ее работоспособность. </w:t>
      </w:r>
    </w:p>
    <w:p w:rsidR="00D66D77" w:rsidRPr="00D66D77" w:rsidRDefault="00D66D77" w:rsidP="00D66D77">
      <w:pPr>
        <w:pStyle w:val="Default"/>
        <w:spacing w:after="27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30. Определить места и характер повреждения волоконно-оптического кабеля связи. </w:t>
      </w:r>
    </w:p>
    <w:p w:rsidR="00D66D77" w:rsidRDefault="00D66D77" w:rsidP="00D66D77">
      <w:pPr>
        <w:pStyle w:val="Default"/>
        <w:rPr>
          <w:color w:val="auto"/>
          <w:sz w:val="20"/>
          <w:szCs w:val="20"/>
        </w:rPr>
      </w:pPr>
      <w:r w:rsidRPr="00D66D77">
        <w:rPr>
          <w:color w:val="auto"/>
          <w:sz w:val="20"/>
          <w:szCs w:val="20"/>
        </w:rPr>
        <w:t xml:space="preserve">31. Произвести сварку оптических волокон кабеля связи. Оценить качество сварного соединения. </w:t>
      </w:r>
    </w:p>
    <w:p w:rsidR="00BC2253" w:rsidRDefault="00BC2253" w:rsidP="00D66D77">
      <w:pPr>
        <w:pStyle w:val="Default"/>
        <w:rPr>
          <w:color w:val="auto"/>
          <w:sz w:val="20"/>
          <w:szCs w:val="20"/>
        </w:rPr>
      </w:pPr>
    </w:p>
    <w:p w:rsidR="00BC2253" w:rsidRDefault="00BC2253" w:rsidP="00D66D77">
      <w:pPr>
        <w:pStyle w:val="Default"/>
        <w:rPr>
          <w:color w:val="auto"/>
          <w:sz w:val="20"/>
          <w:szCs w:val="20"/>
        </w:rPr>
      </w:pPr>
    </w:p>
    <w:p w:rsidR="00BC2253" w:rsidRDefault="00BC2253" w:rsidP="00BC2253">
      <w:pPr>
        <w:pStyle w:val="Default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Старший преподаватель УВЦ</w:t>
      </w:r>
    </w:p>
    <w:p w:rsidR="00BC2253" w:rsidRDefault="00A05F93" w:rsidP="00BC2253">
      <w:pPr>
        <w:pStyle w:val="Default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подполковник</w:t>
      </w:r>
      <w:r w:rsidR="00BC2253">
        <w:rPr>
          <w:color w:val="auto"/>
          <w:sz w:val="20"/>
          <w:szCs w:val="20"/>
        </w:rPr>
        <w:t xml:space="preserve">                      </w:t>
      </w:r>
      <w:proofErr w:type="spellStart"/>
      <w:r w:rsidR="00BC2253">
        <w:rPr>
          <w:color w:val="auto"/>
          <w:sz w:val="20"/>
          <w:szCs w:val="20"/>
        </w:rPr>
        <w:t>А.Ревин</w:t>
      </w:r>
      <w:proofErr w:type="spellEnd"/>
    </w:p>
    <w:p w:rsidR="00BC2253" w:rsidRPr="00D66D77" w:rsidRDefault="00E6425D" w:rsidP="00BC2253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«__»__________________2013</w:t>
      </w:r>
      <w:r w:rsidR="00BC2253">
        <w:rPr>
          <w:color w:val="auto"/>
          <w:sz w:val="20"/>
          <w:szCs w:val="20"/>
        </w:rPr>
        <w:t>г.</w:t>
      </w:r>
    </w:p>
    <w:p w:rsidR="00E11F2B" w:rsidRDefault="00E11F2B"/>
    <w:sectPr w:rsidR="00E11F2B" w:rsidSect="00D66D77">
      <w:pgSz w:w="11906" w:h="17338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365"/>
    <w:rsid w:val="00021365"/>
    <w:rsid w:val="002A04C3"/>
    <w:rsid w:val="002E2F98"/>
    <w:rsid w:val="002F29EE"/>
    <w:rsid w:val="00376E54"/>
    <w:rsid w:val="004B0129"/>
    <w:rsid w:val="00861297"/>
    <w:rsid w:val="008C36D0"/>
    <w:rsid w:val="00A05F93"/>
    <w:rsid w:val="00A3640D"/>
    <w:rsid w:val="00BC2253"/>
    <w:rsid w:val="00C37CC6"/>
    <w:rsid w:val="00D66D77"/>
    <w:rsid w:val="00E11F2B"/>
    <w:rsid w:val="00E6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6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6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6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6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11</cp:revision>
  <cp:lastPrinted>2013-11-26T04:34:00Z</cp:lastPrinted>
  <dcterms:created xsi:type="dcterms:W3CDTF">2011-12-07T07:05:00Z</dcterms:created>
  <dcterms:modified xsi:type="dcterms:W3CDTF">2013-11-26T04:34:00Z</dcterms:modified>
</cp:coreProperties>
</file>